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27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bookmarkStart w:id="0" w:name="_Hlk149565018"/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背诵《画》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1.预习第3</w:t>
            </w:r>
            <w:r>
              <w:t>8-39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背诵古诗《画》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预习第七课《大小多少》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预习第38-39页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背诵《大小多少》并复习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预习《小书包》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-SA"/>
              </w:rPr>
              <w:t>预习《画》。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复习第七课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预习第八课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朗读35页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背诵6单元日积月累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完成练习卷听力部分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背诵19课古诗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完成精炼84页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背p38、39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练习册p40、41/抄写新课单词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背诵古诗《江雪》。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预习“我爱阅读”。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自主完成数学精练第81,82页。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预习《语文园地六》。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复习18课生字、词语。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完成数学精练P83-84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预习19课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完成数学精练P83-84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读P38，39预习P40，41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19课练习册。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第四单元阶段3（反面）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语文练习部分19课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第四单元阶段3（反面）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朗读44页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完成17课练习册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练习册76、77页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校本87-89页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订正词语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学习报第五单元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练习册76、77页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校本87-89页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2.抄写18课词语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背P42，预习P44，45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默写9个单词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.誊写习作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2.听写18课的词语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.校本19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.听写18课的词语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.听写18课的词语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P46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P57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ascii="宋体" w:hAnsi="宋体" w:eastAsia="宋体" w:cs="宋体"/>
              </w:rPr>
              <w:t>语文精练第49.50页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学习报第十一期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精炼第71-72页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作文《我想对您说》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学习报第十一期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.背诵并自默M3U2单词表。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修改作文《我想对您说》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学习报11期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背诵并自默M3U2单词表。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预习第21课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习作《我想对您说》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学习报11期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抄背第47页单词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背诵22课第一第二课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抄写22课书后词语2遍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完成数学精练115,116页。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抄背第47页单词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1" w:name="_GoBack"/>
      <w:bookmarkEnd w:id="1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05E3281"/>
    <w:rsid w:val="105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2023-12-20T05:36:00Z</dcterms:created>
  <dc:creator>龚珏</dc:creator>
  <cp:lastModifiedBy>龚珏</cp:lastModifiedBy>
  <dcterms:modified xsi:type="dcterms:W3CDTF">2023-12-20T05:37:36Z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20A03691D0FF419398C0461CADD64655_11</vt:lpwstr>
  </property>
</Properties>
</file>